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CE" w:rsidRDefault="007F3B0F">
      <w:pPr>
        <w:jc w:val="center"/>
        <w:rPr>
          <w:b/>
        </w:rPr>
      </w:pPr>
      <w:r>
        <w:rPr>
          <w:b/>
        </w:rPr>
        <w:t xml:space="preserve"> Meeting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398145</wp:posOffset>
            </wp:positionH>
            <wp:positionV relativeFrom="paragraph">
              <wp:posOffset>-38099</wp:posOffset>
            </wp:positionV>
            <wp:extent cx="811530" cy="82296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139700</wp:posOffset>
                </wp:positionV>
                <wp:extent cx="1798320" cy="39306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1603" y="3588230"/>
                          <a:ext cx="178879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0FCE" w:rsidRDefault="003D0FCE">
                            <w:pPr>
                              <w:jc w:val="right"/>
                              <w:textDirection w:val="btLr"/>
                            </w:pPr>
                          </w:p>
                          <w:p w:rsidR="003D0FCE" w:rsidRDefault="007F3B0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SSC Meeting Minutes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139700</wp:posOffset>
                </wp:positionV>
                <wp:extent cx="1798320" cy="39306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93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D0FCE" w:rsidRDefault="007F3B0F">
      <w:pPr>
        <w:jc w:val="center"/>
        <w:rPr>
          <w:sz w:val="22"/>
          <w:szCs w:val="22"/>
        </w:rPr>
      </w:pPr>
      <w:r>
        <w:rPr>
          <w:sz w:val="22"/>
          <w:szCs w:val="22"/>
        </w:rPr>
        <w:t>San Diego Unified School District</w:t>
      </w:r>
    </w:p>
    <w:p w:rsidR="003D0FCE" w:rsidRDefault="003D0FCE">
      <w:pPr>
        <w:jc w:val="center"/>
        <w:rPr>
          <w:sz w:val="22"/>
          <w:szCs w:val="22"/>
        </w:rPr>
      </w:pPr>
    </w:p>
    <w:p w:rsidR="003D0FCE" w:rsidRDefault="007F3B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Kimbrough Elementary</w:t>
      </w:r>
    </w:p>
    <w:p w:rsidR="003D0FCE" w:rsidRDefault="007F3B0F">
      <w:pPr>
        <w:jc w:val="center"/>
        <w:rPr>
          <w:sz w:val="22"/>
          <w:szCs w:val="22"/>
        </w:rPr>
      </w:pPr>
      <w:r>
        <w:rPr>
          <w:sz w:val="22"/>
          <w:szCs w:val="22"/>
        </w:rPr>
        <w:t>SSC Meeting</w:t>
      </w:r>
    </w:p>
    <w:p w:rsidR="003D0FCE" w:rsidRDefault="00753BB8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April 25th</w:t>
      </w:r>
      <w:r w:rsidR="004227A2">
        <w:rPr>
          <w:sz w:val="22"/>
          <w:szCs w:val="22"/>
        </w:rPr>
        <w:t>, 2022</w:t>
      </w:r>
    </w:p>
    <w:p w:rsidR="003D0FCE" w:rsidRDefault="007F3B0F">
      <w:pPr>
        <w:tabs>
          <w:tab w:val="left" w:pos="10800"/>
          <w:tab w:val="left" w:pos="1125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MEMBERS PRESENT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☒</w:t>
      </w:r>
      <w:r>
        <w:rPr>
          <w:sz w:val="22"/>
          <w:szCs w:val="22"/>
        </w:rPr>
        <w:tab/>
        <w:t>Quorum was met</w:t>
      </w:r>
    </w:p>
    <w:tbl>
      <w:tblPr>
        <w:tblStyle w:val="a"/>
        <w:tblW w:w="14310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  <w:gridCol w:w="3942"/>
      </w:tblGrid>
      <w:tr w:rsidR="003D0FCE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ab/>
              <w:t>Hernan Baeza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(ex officio)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Alma Vargas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Parent/Co-Chairperson </w:t>
            </w:r>
          </w:p>
        </w:tc>
      </w:tr>
      <w:tr w:rsidR="003D0FCE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ab/>
              <w:t>Luz Gonzalez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Chairperson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ab/>
              <w:t xml:space="preserve">Eloisa Hernandez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</w:t>
            </w:r>
          </w:p>
        </w:tc>
      </w:tr>
      <w:tr w:rsidR="003D0FCE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  <w:tab w:val="left" w:pos="510"/>
              </w:tabs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ab/>
              <w:t>Leslie Beleche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Classroom Teacher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ab/>
              <w:t xml:space="preserve">Claudia Pena 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</w:t>
            </w:r>
          </w:p>
        </w:tc>
      </w:tr>
      <w:tr w:rsidR="003D0FCE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ab/>
              <w:t>Josefina Castro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Classroom Teacher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ab/>
              <w:t>Mirna Rojas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</w:t>
            </w:r>
          </w:p>
        </w:tc>
      </w:tr>
      <w:tr w:rsidR="003D0FCE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Woodlyn Perez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– school personnel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CE" w:rsidRDefault="007F3B0F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Briana Welsh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FCE" w:rsidRDefault="007F3B0F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 </w:t>
            </w:r>
          </w:p>
        </w:tc>
      </w:tr>
      <w:tr w:rsidR="003D0FCE">
        <w:trPr>
          <w:trHeight w:val="432"/>
        </w:trPr>
        <w:tc>
          <w:tcPr>
            <w:tcW w:w="1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FCE" w:rsidRDefault="007F3B0F" w:rsidP="00AA0FFE">
            <w:pPr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 Name:  SGT members: Traci Major, Eva Martinez, and Tinika Hagler</w:t>
            </w:r>
          </w:p>
        </w:tc>
      </w:tr>
    </w:tbl>
    <w:p w:rsidR="003D0FCE" w:rsidRDefault="003D0FCE"/>
    <w:tbl>
      <w:tblPr>
        <w:tblStyle w:val="a0"/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600"/>
        <w:gridCol w:w="7020"/>
      </w:tblGrid>
      <w:tr w:rsidR="003D0FCE">
        <w:tc>
          <w:tcPr>
            <w:tcW w:w="3690" w:type="dxa"/>
            <w:shd w:val="clear" w:color="auto" w:fill="D9D9D9"/>
          </w:tcPr>
          <w:p w:rsidR="003D0FCE" w:rsidRDefault="007F3B0F">
            <w:r>
              <w:t>Item</w:t>
            </w:r>
          </w:p>
        </w:tc>
        <w:tc>
          <w:tcPr>
            <w:tcW w:w="3600" w:type="dxa"/>
            <w:shd w:val="clear" w:color="auto" w:fill="D9D9D9"/>
          </w:tcPr>
          <w:p w:rsidR="003D0FCE" w:rsidRDefault="007F3B0F">
            <w:r>
              <w:t>Description/Actions</w:t>
            </w:r>
          </w:p>
        </w:tc>
        <w:tc>
          <w:tcPr>
            <w:tcW w:w="7020" w:type="dxa"/>
            <w:shd w:val="clear" w:color="auto" w:fill="D9D9D9"/>
          </w:tcPr>
          <w:p w:rsidR="003D0FCE" w:rsidRDefault="007F3B0F">
            <w:r>
              <w:t>Meeting Summary</w:t>
            </w:r>
          </w:p>
        </w:tc>
      </w:tr>
      <w:tr w:rsidR="003D0FC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t>Call to Order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r>
              <w:t>Hernan Baeza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r>
              <w:t>Meeting was called to order at 2:45</w:t>
            </w:r>
          </w:p>
        </w:tc>
      </w:tr>
      <w:tr w:rsidR="003D0FC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t>Public Comment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r>
              <w:t>Open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r>
              <w:t>There was no public comment</w:t>
            </w:r>
          </w:p>
        </w:tc>
      </w:tr>
      <w:tr w:rsidR="003D0FCE" w:rsidTr="003E6117">
        <w:trPr>
          <w:trHeight w:val="93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t>SSC Business</w:t>
            </w:r>
          </w:p>
          <w:p w:rsidR="003D0FCE" w:rsidRDefault="00753BB8" w:rsidP="003E6117">
            <w:pPr>
              <w:rPr>
                <w:color w:val="000000"/>
              </w:rPr>
            </w:pPr>
            <w:r>
              <w:rPr>
                <w:color w:val="000000"/>
              </w:rPr>
              <w:t>Approval of February 14th</w:t>
            </w:r>
            <w:r w:rsidR="003E6117">
              <w:rPr>
                <w:color w:val="000000"/>
              </w:rPr>
              <w:t>,</w:t>
            </w:r>
            <w:r w:rsidR="005159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2022</w:t>
            </w:r>
            <w:r w:rsidR="003E6117">
              <w:rPr>
                <w:color w:val="000000"/>
              </w:rPr>
              <w:t xml:space="preserve"> meeting minutes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r>
              <w:t xml:space="preserve">Action Item: Hernan Baeza, Principal </w:t>
            </w:r>
          </w:p>
        </w:tc>
        <w:tc>
          <w:tcPr>
            <w:tcW w:w="7020" w:type="dxa"/>
          </w:tcPr>
          <w:p w:rsidR="003D0FCE" w:rsidRDefault="003E6117" w:rsidP="003E6117">
            <w:bookmarkStart w:id="0" w:name="_heading=h.gjdgxs" w:colFirst="0" w:colLast="0"/>
            <w:bookmarkEnd w:id="0"/>
            <w:r>
              <w:t xml:space="preserve">A motion </w:t>
            </w:r>
            <w:proofErr w:type="gramStart"/>
            <w:r>
              <w:t>wa</w:t>
            </w:r>
            <w:r w:rsidR="00515999">
              <w:t>s</w:t>
            </w:r>
            <w:r w:rsidR="00753BB8">
              <w:t xml:space="preserve"> made</w:t>
            </w:r>
            <w:proofErr w:type="gramEnd"/>
            <w:r w:rsidR="00753BB8">
              <w:t xml:space="preserve"> to approve the February 14</w:t>
            </w:r>
            <w:r w:rsidRPr="003E6117">
              <w:rPr>
                <w:vertAlign w:val="superscript"/>
              </w:rPr>
              <w:t>th</w:t>
            </w:r>
            <w:r>
              <w:t xml:space="preserve"> meeting minutes, the motion was approved.</w:t>
            </w:r>
            <w:r w:rsidR="00753BB8">
              <w:t xml:space="preserve"> </w:t>
            </w:r>
            <w:r w:rsidR="005F6DBD">
              <w:t xml:space="preserve">Luz </w:t>
            </w:r>
            <w:r w:rsidR="00753BB8">
              <w:t>Gonzalez motioned.  Eloisa</w:t>
            </w:r>
            <w:r w:rsidR="005F6DBD">
              <w:t xml:space="preserve"> Hernandez</w:t>
            </w:r>
            <w:r w:rsidR="00753BB8">
              <w:t xml:space="preserve"> Seconded</w:t>
            </w:r>
          </w:p>
        </w:tc>
      </w:tr>
      <w:tr w:rsidR="003D0FC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t>Data Review</w:t>
            </w:r>
          </w:p>
          <w:p w:rsidR="00D36ACD" w:rsidRDefault="00D36ACD" w:rsidP="00D36ACD"/>
          <w:p w:rsidR="003D0FCE" w:rsidRDefault="003D0FC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r>
              <w:t>Informational: Hernan Baeza, Principal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4D09DA" w:rsidP="00D36ACD">
            <w:r>
              <w:t>SBB</w:t>
            </w:r>
            <w:r w:rsidR="001229EC">
              <w:t xml:space="preserve"> review of goals.  Reviewed </w:t>
            </w:r>
            <w:proofErr w:type="gramStart"/>
            <w:r w:rsidR="001229EC">
              <w:t xml:space="preserve">Fountains and </w:t>
            </w:r>
            <w:proofErr w:type="spellStart"/>
            <w:r w:rsidR="001229EC">
              <w:t>Pinnell</w:t>
            </w:r>
            <w:proofErr w:type="spellEnd"/>
            <w:proofErr w:type="gramEnd"/>
            <w:r w:rsidR="001229EC">
              <w:t xml:space="preserve"> and FAST data.</w:t>
            </w:r>
            <w:r w:rsidR="005F6DBD">
              <w:t xml:space="preserve"> </w:t>
            </w:r>
            <w:r w:rsidR="000D6541">
              <w:t>We have surpassed the goals that we set on many of our sub groups.  We are still working on the goal for Black Youth.  Currently the following data was shared:</w:t>
            </w:r>
          </w:p>
          <w:p w:rsidR="000D6541" w:rsidRDefault="000D6541" w:rsidP="00D36ACD">
            <w:r>
              <w:t>FAST</w:t>
            </w:r>
          </w:p>
          <w:p w:rsidR="000D6541" w:rsidRDefault="000D6541" w:rsidP="00D36ACD">
            <w:r>
              <w:t>3-5</w:t>
            </w:r>
            <w:r w:rsidRPr="000D6541">
              <w:rPr>
                <w:vertAlign w:val="superscript"/>
              </w:rPr>
              <w:t>th</w:t>
            </w:r>
            <w:r>
              <w:t xml:space="preserve"> 37% At/above grade level</w:t>
            </w:r>
          </w:p>
          <w:p w:rsidR="000D6541" w:rsidRDefault="000D6541" w:rsidP="00D36ACD">
            <w:r>
              <w:t>EL’s 18% (goal is 15%)</w:t>
            </w:r>
          </w:p>
          <w:p w:rsidR="000D6541" w:rsidRDefault="000D6541" w:rsidP="00D36ACD">
            <w:r>
              <w:t>SWD 38% (goal is 15%)</w:t>
            </w:r>
          </w:p>
          <w:p w:rsidR="000D6541" w:rsidRDefault="000D6541" w:rsidP="00D36ACD">
            <w:r>
              <w:t>Black Youth 44% (75%)</w:t>
            </w:r>
          </w:p>
          <w:p w:rsidR="000D6541" w:rsidRDefault="000D6541" w:rsidP="00D36ACD"/>
          <w:p w:rsidR="000D6541" w:rsidRDefault="000D6541" w:rsidP="00D36ACD">
            <w:r>
              <w:t xml:space="preserve">Fountains and </w:t>
            </w:r>
            <w:proofErr w:type="spellStart"/>
            <w:r>
              <w:t>Pinnell</w:t>
            </w:r>
            <w:proofErr w:type="spellEnd"/>
            <w:r>
              <w:t xml:space="preserve"> Cycle 6 for RST (2</w:t>
            </w:r>
            <w:r w:rsidRPr="000D6541">
              <w:rPr>
                <w:vertAlign w:val="superscript"/>
              </w:rPr>
              <w:t>nd</w:t>
            </w:r>
            <w:r>
              <w:t xml:space="preserve"> Graders)</w:t>
            </w:r>
          </w:p>
          <w:p w:rsidR="000D6541" w:rsidRDefault="000D6541" w:rsidP="00D36ACD">
            <w:r>
              <w:t>English 14/19 (74%) of students have gone up at least one reading level</w:t>
            </w:r>
          </w:p>
          <w:p w:rsidR="000D6541" w:rsidRDefault="000D6541" w:rsidP="00D36ACD">
            <w:r>
              <w:t>Spanish 10/10 (100%) of students have gone up at least one reading level</w:t>
            </w:r>
          </w:p>
          <w:p w:rsidR="000D6541" w:rsidRDefault="000D6541" w:rsidP="00D36ACD"/>
        </w:tc>
      </w:tr>
      <w:tr w:rsidR="003D0FC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lastRenderedPageBreak/>
              <w:t>SPSA</w:t>
            </w:r>
          </w:p>
          <w:p w:rsidR="003D0FCE" w:rsidRDefault="003D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7F3B0F">
            <w:r>
              <w:t xml:space="preserve">Informational: Hernan Baeza, Principal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CE" w:rsidRDefault="000D6541" w:rsidP="003E6117">
            <w:r>
              <w:t>The 2021-22</w:t>
            </w:r>
            <w:r w:rsidR="00480B53">
              <w:t xml:space="preserve"> years</w:t>
            </w:r>
            <w:r>
              <w:t xml:space="preserve"> SPSA goals </w:t>
            </w:r>
            <w:proofErr w:type="gramStart"/>
            <w:r>
              <w:t>were reviewed</w:t>
            </w:r>
            <w:proofErr w:type="gramEnd"/>
            <w:r>
              <w:t xml:space="preserve"> along with the data review of the goals. </w:t>
            </w:r>
          </w:p>
        </w:tc>
      </w:tr>
      <w:tr w:rsidR="003D0FCE">
        <w:tc>
          <w:tcPr>
            <w:tcW w:w="3690" w:type="dxa"/>
          </w:tcPr>
          <w:p w:rsidR="003D0FCE" w:rsidRDefault="007F3B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t>Budget</w:t>
            </w:r>
          </w:p>
          <w:p w:rsidR="003D0FCE" w:rsidRPr="003E6117" w:rsidRDefault="00515999" w:rsidP="003E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  <w:rPr>
                <w:color w:val="000000"/>
              </w:rPr>
            </w:pPr>
            <w:r>
              <w:rPr>
                <w:color w:val="000000"/>
              </w:rPr>
              <w:t>2022-23</w:t>
            </w:r>
            <w:r w:rsidR="003E6117">
              <w:rPr>
                <w:color w:val="000000"/>
              </w:rPr>
              <w:t xml:space="preserve"> Budget review </w:t>
            </w:r>
          </w:p>
        </w:tc>
        <w:tc>
          <w:tcPr>
            <w:tcW w:w="3600" w:type="dxa"/>
          </w:tcPr>
          <w:p w:rsidR="003D0FCE" w:rsidRDefault="003E6117" w:rsidP="003E6117">
            <w:r>
              <w:t>Informational</w:t>
            </w:r>
            <w:r w:rsidR="007F3B0F">
              <w:t xml:space="preserve">: Hernan Baeza, </w:t>
            </w:r>
            <w:r>
              <w:t>Principal</w:t>
            </w:r>
          </w:p>
        </w:tc>
        <w:tc>
          <w:tcPr>
            <w:tcW w:w="7020" w:type="dxa"/>
          </w:tcPr>
          <w:p w:rsidR="003D0FCE" w:rsidRDefault="004D09DA" w:rsidP="000D6541">
            <w:r>
              <w:t>Mr. Baeza rev</w:t>
            </w:r>
            <w:r w:rsidR="00480B53">
              <w:t xml:space="preserve">iewed the </w:t>
            </w:r>
            <w:r w:rsidR="000D6541">
              <w:t xml:space="preserve">most current budget and went over how we have placed big orders for supplies for next year.  </w:t>
            </w:r>
          </w:p>
        </w:tc>
      </w:tr>
      <w:tr w:rsidR="003D0FCE">
        <w:tc>
          <w:tcPr>
            <w:tcW w:w="3690" w:type="dxa"/>
          </w:tcPr>
          <w:p w:rsidR="003D0FCE" w:rsidRPr="003E6117" w:rsidRDefault="007F3B0F" w:rsidP="003E61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t>DAC and ELAC</w:t>
            </w:r>
          </w:p>
          <w:p w:rsidR="003E6117" w:rsidRPr="003E6117" w:rsidRDefault="003E6117" w:rsidP="003E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</w:pPr>
            <w:r>
              <w:rPr>
                <w:color w:val="000000"/>
              </w:rPr>
              <w:t>DAC Meeting Updates</w:t>
            </w:r>
          </w:p>
        </w:tc>
        <w:tc>
          <w:tcPr>
            <w:tcW w:w="3600" w:type="dxa"/>
          </w:tcPr>
          <w:p w:rsidR="003D0FCE" w:rsidRDefault="007F3B0F">
            <w:r>
              <w:t xml:space="preserve">Informational </w:t>
            </w:r>
          </w:p>
          <w:p w:rsidR="003D0FCE" w:rsidRDefault="003D0FCE"/>
        </w:tc>
        <w:tc>
          <w:tcPr>
            <w:tcW w:w="7020" w:type="dxa"/>
          </w:tcPr>
          <w:p w:rsidR="003D0FCE" w:rsidRDefault="00BF22CA" w:rsidP="000D6541">
            <w:proofErr w:type="gramStart"/>
            <w:r>
              <w:t xml:space="preserve">Information regarding </w:t>
            </w:r>
            <w:r w:rsidR="000D6541">
              <w:t>the DAC meeting was shared by Eloisa Hernandez</w:t>
            </w:r>
            <w:proofErr w:type="gramEnd"/>
            <w:r w:rsidR="000D6541">
              <w:t xml:space="preserve">.  Much of the information that </w:t>
            </w:r>
            <w:proofErr w:type="gramStart"/>
            <w:r w:rsidR="000D6541">
              <w:t>was shared</w:t>
            </w:r>
            <w:proofErr w:type="gramEnd"/>
            <w:r w:rsidR="000D6541">
              <w:t xml:space="preserve"> pertains to middle school to high school.  They talked about the LCAP matrix and AP courses.  They also shared information about updating the Title I parent and family engagement policy.  </w:t>
            </w:r>
          </w:p>
        </w:tc>
      </w:tr>
    </w:tbl>
    <w:p w:rsidR="003D0FCE" w:rsidRPr="003E6117" w:rsidRDefault="00D36ACD">
      <w:pPr>
        <w:tabs>
          <w:tab w:val="left" w:pos="6156"/>
        </w:tabs>
        <w:spacing w:before="120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Meeting Adjourned at 3:33</w:t>
      </w:r>
      <w:r w:rsidR="007F3B0F" w:rsidRPr="003E6117">
        <w:rPr>
          <w:b/>
          <w:sz w:val="20"/>
          <w:szCs w:val="20"/>
        </w:rPr>
        <w:t xml:space="preserve"> p.m.</w:t>
      </w:r>
    </w:p>
    <w:p w:rsidR="003D0FCE" w:rsidRPr="003E6117" w:rsidRDefault="007F3B0F">
      <w:pPr>
        <w:tabs>
          <w:tab w:val="left" w:pos="6156"/>
        </w:tabs>
        <w:spacing w:before="120"/>
        <w:ind w:left="180"/>
        <w:rPr>
          <w:b/>
          <w:sz w:val="20"/>
          <w:szCs w:val="20"/>
        </w:rPr>
      </w:pPr>
      <w:r w:rsidRPr="003E6117">
        <w:rPr>
          <w:b/>
          <w:sz w:val="20"/>
          <w:szCs w:val="20"/>
        </w:rPr>
        <w:t xml:space="preserve">Next meeting scheduled for </w:t>
      </w:r>
      <w:r w:rsidR="000D6541">
        <w:rPr>
          <w:b/>
          <w:sz w:val="20"/>
          <w:szCs w:val="20"/>
        </w:rPr>
        <w:t xml:space="preserve">June </w:t>
      </w:r>
      <w:proofErr w:type="gramStart"/>
      <w:r w:rsidR="000D6541">
        <w:rPr>
          <w:b/>
          <w:sz w:val="20"/>
          <w:szCs w:val="20"/>
        </w:rPr>
        <w:t>6th</w:t>
      </w:r>
      <w:proofErr w:type="gramEnd"/>
      <w:r w:rsidR="00D36ACD">
        <w:rPr>
          <w:b/>
          <w:sz w:val="20"/>
          <w:szCs w:val="20"/>
        </w:rPr>
        <w:t>, 2022</w:t>
      </w:r>
    </w:p>
    <w:p w:rsidR="003D0FCE" w:rsidRPr="003E6117" w:rsidRDefault="007F3B0F">
      <w:pPr>
        <w:ind w:left="180"/>
        <w:rPr>
          <w:b/>
          <w:sz w:val="20"/>
          <w:szCs w:val="20"/>
        </w:rPr>
      </w:pPr>
      <w:r w:rsidRPr="003E6117">
        <w:rPr>
          <w:b/>
          <w:sz w:val="20"/>
          <w:szCs w:val="20"/>
        </w:rPr>
        <w:t>Minu</w:t>
      </w:r>
      <w:r w:rsidR="000D6541">
        <w:rPr>
          <w:b/>
          <w:sz w:val="20"/>
          <w:szCs w:val="20"/>
        </w:rPr>
        <w:t>tes recorded by Hernan Baeza</w:t>
      </w:r>
      <w:r w:rsidR="00D36ACD">
        <w:rPr>
          <w:b/>
          <w:sz w:val="20"/>
          <w:szCs w:val="20"/>
        </w:rPr>
        <w:t xml:space="preserve">, </w:t>
      </w:r>
      <w:r w:rsidR="000D6541">
        <w:rPr>
          <w:b/>
          <w:sz w:val="20"/>
          <w:szCs w:val="20"/>
        </w:rPr>
        <w:t>Principal</w:t>
      </w:r>
      <w:bookmarkStart w:id="1" w:name="_GoBack"/>
      <w:bookmarkEnd w:id="1"/>
    </w:p>
    <w:sectPr w:rsidR="003D0FCE" w:rsidRPr="003E6117">
      <w:pgSz w:w="15840" w:h="12240" w:orient="landscape"/>
      <w:pgMar w:top="720" w:right="907" w:bottom="720" w:left="720" w:header="187" w:footer="0" w:gutter="0"/>
      <w:pgNumType w:start="3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3B7B"/>
    <w:multiLevelType w:val="multilevel"/>
    <w:tmpl w:val="2B5C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E"/>
    <w:rsid w:val="000D6541"/>
    <w:rsid w:val="001229EC"/>
    <w:rsid w:val="001400E1"/>
    <w:rsid w:val="00197EE4"/>
    <w:rsid w:val="003D0FCE"/>
    <w:rsid w:val="003E6117"/>
    <w:rsid w:val="004227A2"/>
    <w:rsid w:val="00480B53"/>
    <w:rsid w:val="004D09DA"/>
    <w:rsid w:val="00515999"/>
    <w:rsid w:val="005F6DBD"/>
    <w:rsid w:val="007043FD"/>
    <w:rsid w:val="00753BB8"/>
    <w:rsid w:val="007F3B0F"/>
    <w:rsid w:val="00AA0FFE"/>
    <w:rsid w:val="00BF22CA"/>
    <w:rsid w:val="00D36ACD"/>
    <w:rsid w:val="00F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50A4"/>
  <w15:docId w15:val="{CF13D3B6-01DA-4439-8268-2094A25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9A"/>
  </w:style>
  <w:style w:type="paragraph" w:styleId="Heading1">
    <w:name w:val="heading 1"/>
    <w:basedOn w:val="Normal"/>
    <w:next w:val="Normal"/>
    <w:qFormat/>
    <w:rsid w:val="00C54CF7"/>
    <w:pPr>
      <w:keepNext/>
      <w:tabs>
        <w:tab w:val="right" w:pos="4680"/>
        <w:tab w:val="left" w:pos="50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54CF7"/>
    <w:pPr>
      <w:keepNext/>
      <w:tabs>
        <w:tab w:val="left" w:pos="2988"/>
        <w:tab w:val="left" w:pos="11016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54CF7"/>
    <w:pPr>
      <w:keepNext/>
      <w:tabs>
        <w:tab w:val="right" w:pos="4680"/>
        <w:tab w:val="left" w:pos="504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C54CF7"/>
    <w:pPr>
      <w:tabs>
        <w:tab w:val="right" w:pos="4680"/>
        <w:tab w:val="left" w:pos="5040"/>
      </w:tabs>
    </w:pPr>
    <w:rPr>
      <w:i/>
    </w:rPr>
  </w:style>
  <w:style w:type="paragraph" w:styleId="Header">
    <w:name w:val="header"/>
    <w:basedOn w:val="Normal"/>
    <w:link w:val="HeaderChar"/>
    <w:uiPriority w:val="99"/>
    <w:rsid w:val="00C54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C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25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160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lorfulShading-Accent11">
    <w:name w:val="Colorful Shading - Accent 11"/>
    <w:hidden/>
    <w:uiPriority w:val="71"/>
    <w:rsid w:val="000B0054"/>
  </w:style>
  <w:style w:type="paragraph" w:customStyle="1" w:styleId="ColorfulShading-Accent12">
    <w:name w:val="Colorful Shading - Accent 12"/>
    <w:hidden/>
    <w:uiPriority w:val="99"/>
    <w:semiHidden/>
    <w:rsid w:val="00FF3A3B"/>
  </w:style>
  <w:style w:type="character" w:styleId="CommentReference">
    <w:name w:val="annotation reference"/>
    <w:rsid w:val="007A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5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5574"/>
  </w:style>
  <w:style w:type="paragraph" w:styleId="CommentSubject">
    <w:name w:val="annotation subject"/>
    <w:basedOn w:val="CommentText"/>
    <w:next w:val="CommentText"/>
    <w:link w:val="CommentSubjectChar"/>
    <w:rsid w:val="007A557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5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C6DFB"/>
    <w:pPr>
      <w:ind w:left="720"/>
      <w:contextualSpacing/>
    </w:pPr>
  </w:style>
  <w:style w:type="paragraph" w:styleId="NoSpacing">
    <w:name w:val="No Spacing"/>
    <w:uiPriority w:val="1"/>
    <w:qFormat/>
    <w:rsid w:val="00357C53"/>
  </w:style>
  <w:style w:type="character" w:customStyle="1" w:styleId="FooterChar">
    <w:name w:val="Footer Char"/>
    <w:link w:val="Footer"/>
    <w:uiPriority w:val="99"/>
    <w:rsid w:val="00F60B03"/>
    <w:rPr>
      <w:sz w:val="24"/>
    </w:rPr>
  </w:style>
  <w:style w:type="paragraph" w:styleId="ListParagraph">
    <w:name w:val="List Paragraph"/>
    <w:basedOn w:val="Normal"/>
    <w:uiPriority w:val="34"/>
    <w:qFormat/>
    <w:rsid w:val="007A1C38"/>
    <w:pPr>
      <w:ind w:left="720"/>
    </w:pPr>
  </w:style>
  <w:style w:type="character" w:customStyle="1" w:styleId="BodyTextChar">
    <w:name w:val="Body Text Char"/>
    <w:link w:val="BodyText"/>
    <w:rsid w:val="00951A15"/>
    <w:rPr>
      <w:i/>
      <w:sz w:val="24"/>
    </w:rPr>
  </w:style>
  <w:style w:type="character" w:customStyle="1" w:styleId="HeaderChar">
    <w:name w:val="Header Char"/>
    <w:link w:val="Header"/>
    <w:uiPriority w:val="99"/>
    <w:rsid w:val="004D47FC"/>
    <w:rPr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4XSYcwYJ6sseddZbd7JY6ueUWA==">AMUW2mWytqg0GwfM14XYg4Q7amV+7fOEaQNXeTY9UUYg68v+u9fQv3Hy3wVP2cY5RZ6pYn4eSsxorjBaAdvqFHPTzO8wrZq4w+gdBqnNBWp3S7RdraDZvlLB7c8QApG1+SsyGo+aavtb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497Venka</dc:creator>
  <cp:lastModifiedBy>Baeza Hernan</cp:lastModifiedBy>
  <cp:revision>3</cp:revision>
  <dcterms:created xsi:type="dcterms:W3CDTF">2022-04-25T22:30:00Z</dcterms:created>
  <dcterms:modified xsi:type="dcterms:W3CDTF">2022-04-26T17:00:00Z</dcterms:modified>
</cp:coreProperties>
</file>